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426" w:rsidRPr="00E74426" w:rsidRDefault="00E74426" w:rsidP="00E74426">
      <w:pPr>
        <w:widowControl/>
        <w:spacing w:before="100" w:beforeAutospacing="1" w:after="300"/>
        <w:jc w:val="left"/>
        <w:outlineLvl w:val="0"/>
        <w:rPr>
          <w:rFonts w:ascii="宋体" w:eastAsia="宋体" w:hAnsi="宋体" w:cs="宋体"/>
          <w:b/>
          <w:bCs/>
          <w:color w:val="2D3339"/>
          <w:kern w:val="36"/>
          <w:sz w:val="48"/>
          <w:szCs w:val="48"/>
          <w:lang/>
        </w:rPr>
      </w:pPr>
      <w:r w:rsidRPr="00E74426">
        <w:rPr>
          <w:rFonts w:ascii="宋体" w:eastAsia="宋体" w:hAnsi="宋体" w:cs="宋体" w:hint="eastAsia"/>
          <w:b/>
          <w:bCs/>
          <w:color w:val="2D3339"/>
          <w:kern w:val="36"/>
          <w:sz w:val="48"/>
          <w:szCs w:val="48"/>
          <w:lang/>
        </w:rPr>
        <w:t>电容器的基础 【第5讲】 陶瓷电容器的用途</w:t>
      </w:r>
    </w:p>
    <w:p w:rsidR="00E74426" w:rsidRPr="00E74426" w:rsidRDefault="00E74426" w:rsidP="00E74426">
      <w:pPr>
        <w:widowControl/>
        <w:spacing w:after="100" w:afterAutospacing="1"/>
        <w:jc w:val="right"/>
        <w:rPr>
          <w:rFonts w:ascii="宋体" w:eastAsia="宋体" w:hAnsi="宋体" w:cs="宋体" w:hint="eastAsia"/>
          <w:color w:val="BBBBBB"/>
          <w:kern w:val="0"/>
          <w:sz w:val="18"/>
          <w:szCs w:val="18"/>
          <w:lang/>
        </w:rPr>
      </w:pPr>
      <w:r w:rsidRPr="00E74426">
        <w:rPr>
          <w:rFonts w:ascii="宋体" w:eastAsia="宋体" w:hAnsi="宋体" w:cs="宋体" w:hint="eastAsia"/>
          <w:color w:val="BBBBBB"/>
          <w:kern w:val="0"/>
          <w:sz w:val="18"/>
          <w:szCs w:val="18"/>
          <w:lang/>
        </w:rPr>
        <w:t>2011年11月14日</w:t>
      </w:r>
      <w:r w:rsidRPr="00E74426">
        <w:rPr>
          <w:rFonts w:ascii="宋体" w:eastAsia="宋体" w:hAnsi="宋体" w:cs="宋体" w:hint="eastAsia"/>
          <w:color w:val="BBBBBB"/>
          <w:kern w:val="0"/>
          <w:sz w:val="18"/>
          <w:szCs w:val="18"/>
          <w:lang/>
        </w:rPr>
        <w:br/>
        <w:t>分类: 电容器PLAZA</w:t>
      </w:r>
    </w:p>
    <w:p w:rsidR="00E74426" w:rsidRPr="00E74426" w:rsidRDefault="00E74426" w:rsidP="00E74426">
      <w:pPr>
        <w:widowControl/>
        <w:jc w:val="left"/>
        <w:rPr>
          <w:rFonts w:ascii="宋体" w:eastAsia="宋体" w:hAnsi="宋体" w:cs="宋体" w:hint="eastAsia"/>
          <w:color w:val="2D3339"/>
          <w:kern w:val="0"/>
          <w:sz w:val="18"/>
          <w:szCs w:val="18"/>
          <w:lang/>
        </w:rPr>
      </w:pPr>
      <w:r w:rsidRPr="00E74426">
        <w:rPr>
          <w:rFonts w:ascii="宋体" w:eastAsia="宋体" w:hAnsi="宋体" w:cs="宋体" w:hint="eastAsia"/>
          <w:color w:val="2D3339"/>
          <w:kern w:val="0"/>
          <w:sz w:val="18"/>
          <w:szCs w:val="18"/>
          <w:lang/>
        </w:rPr>
        <w:t>本技术专栏将对电容器的基础进行介绍。</w:t>
      </w:r>
      <w:r w:rsidRPr="00E74426">
        <w:rPr>
          <w:rFonts w:ascii="宋体" w:eastAsia="宋体" w:hAnsi="宋体" w:cs="宋体" w:hint="eastAsia"/>
          <w:color w:val="2D3339"/>
          <w:kern w:val="0"/>
          <w:sz w:val="18"/>
          <w:szCs w:val="18"/>
          <w:lang/>
        </w:rPr>
        <w:br/>
        <w:t>本期主要介绍陶瓷电容器。</w:t>
      </w:r>
      <w:r w:rsidRPr="00E74426">
        <w:rPr>
          <w:rFonts w:ascii="宋体" w:eastAsia="宋体" w:hAnsi="宋体" w:cs="宋体" w:hint="eastAsia"/>
          <w:color w:val="2D3339"/>
          <w:kern w:val="0"/>
          <w:sz w:val="18"/>
          <w:szCs w:val="18"/>
          <w:lang/>
        </w:rPr>
        <w:br/>
      </w:r>
      <w:r w:rsidRPr="00E74426">
        <w:rPr>
          <w:rFonts w:ascii="宋体" w:eastAsia="宋体" w:hAnsi="宋体" w:cs="宋体" w:hint="eastAsia"/>
          <w:color w:val="2D3339"/>
          <w:kern w:val="0"/>
          <w:sz w:val="18"/>
          <w:szCs w:val="18"/>
          <w:lang/>
        </w:rPr>
        <w:br/>
      </w:r>
      <w:r w:rsidRPr="00E74426">
        <w:rPr>
          <w:rFonts w:ascii="宋体" w:eastAsia="宋体" w:hAnsi="宋体" w:cs="宋体" w:hint="eastAsia"/>
          <w:color w:val="2D3339"/>
          <w:kern w:val="0"/>
          <w:sz w:val="18"/>
          <w:szCs w:val="18"/>
          <w:lang/>
        </w:rPr>
        <w:br/>
        <w:t>【第5讲 陶瓷电容器具备哪些种类？】</w:t>
      </w:r>
      <w:r w:rsidRPr="00E74426">
        <w:rPr>
          <w:rFonts w:ascii="宋体" w:eastAsia="宋体" w:hAnsi="宋体" w:cs="宋体" w:hint="eastAsia"/>
          <w:color w:val="2D3339"/>
          <w:kern w:val="0"/>
          <w:sz w:val="18"/>
          <w:szCs w:val="18"/>
          <w:lang/>
        </w:rPr>
        <w:br/>
        <w:t>陶瓷电容器用途多种多样，它在不同的电路中发挥不同功能。</w:t>
      </w:r>
      <w:r w:rsidRPr="00E74426">
        <w:rPr>
          <w:rFonts w:ascii="宋体" w:eastAsia="宋体" w:hAnsi="宋体" w:cs="宋体" w:hint="eastAsia"/>
          <w:color w:val="2D3339"/>
          <w:kern w:val="0"/>
          <w:sz w:val="18"/>
          <w:szCs w:val="18"/>
          <w:lang/>
        </w:rPr>
        <w:br/>
        <w:t>典型的陶瓷电容器用途分为4种，分别为耦合、去耦合、平滑、滤波器。以下将对此进行详细说明。</w:t>
      </w:r>
      <w:r w:rsidRPr="00E74426">
        <w:rPr>
          <w:rFonts w:ascii="宋体" w:eastAsia="宋体" w:hAnsi="宋体" w:cs="宋体" w:hint="eastAsia"/>
          <w:color w:val="2D3339"/>
          <w:kern w:val="0"/>
          <w:sz w:val="18"/>
          <w:szCs w:val="18"/>
          <w:lang/>
        </w:rPr>
        <w:br/>
      </w:r>
      <w:r w:rsidRPr="00E74426">
        <w:rPr>
          <w:rFonts w:ascii="宋体" w:eastAsia="宋体" w:hAnsi="宋体" w:cs="宋体" w:hint="eastAsia"/>
          <w:color w:val="2D3339"/>
          <w:kern w:val="0"/>
          <w:sz w:val="18"/>
          <w:szCs w:val="18"/>
          <w:lang/>
        </w:rPr>
        <w:br/>
      </w:r>
      <w:r w:rsidRPr="00E74426">
        <w:rPr>
          <w:rFonts w:ascii="宋体" w:eastAsia="宋体" w:hAnsi="宋体" w:cs="宋体" w:hint="eastAsia"/>
          <w:color w:val="2D3339"/>
          <w:kern w:val="0"/>
          <w:sz w:val="18"/>
          <w:szCs w:val="18"/>
          <w:lang/>
        </w:rPr>
        <w:br/>
        <w:t>&lt;耦合&gt;</w:t>
      </w:r>
      <w:r w:rsidRPr="00E74426">
        <w:rPr>
          <w:rFonts w:ascii="宋体" w:eastAsia="宋体" w:hAnsi="宋体" w:cs="宋体" w:hint="eastAsia"/>
          <w:color w:val="2D3339"/>
          <w:kern w:val="0"/>
          <w:sz w:val="18"/>
          <w:szCs w:val="18"/>
          <w:lang/>
        </w:rPr>
        <w:br/>
        <w:t>陶瓷电容器用于耦合功能时，其直流成分将不通过而仅通过其交流成分的这一特性得以充分发挥，在需要从直流+交流成分中分离出交流成分时使用。</w:t>
      </w:r>
      <w:r w:rsidRPr="00E74426">
        <w:rPr>
          <w:rFonts w:ascii="宋体" w:eastAsia="宋体" w:hAnsi="宋体" w:cs="宋体" w:hint="eastAsia"/>
          <w:color w:val="2D3339"/>
          <w:kern w:val="0"/>
          <w:sz w:val="18"/>
          <w:szCs w:val="18"/>
          <w:lang/>
        </w:rPr>
        <w:br/>
        <w:t>由于电路上的晶体管及IC等有源元件的工作条件各不相同，因此，需要对每个电路进行最佳工作条件设置后再分离出需要的交流信号。</w:t>
      </w:r>
      <w:r w:rsidRPr="00E74426">
        <w:rPr>
          <w:rFonts w:ascii="宋体" w:eastAsia="宋体" w:hAnsi="宋体" w:cs="宋体" w:hint="eastAsia"/>
          <w:color w:val="2D3339"/>
          <w:kern w:val="0"/>
          <w:sz w:val="18"/>
          <w:szCs w:val="18"/>
          <w:lang/>
        </w:rPr>
        <w:br/>
        <w:t>所谓耦合，即在电路间进行结合的意思。如其字面含义，通过耦合电容器可在电路间进行结合使用。</w:t>
      </w:r>
      <w:r w:rsidRPr="00E74426">
        <w:rPr>
          <w:rFonts w:ascii="宋体" w:eastAsia="宋体" w:hAnsi="宋体" w:cs="宋体" w:hint="eastAsia"/>
          <w:color w:val="2D3339"/>
          <w:kern w:val="0"/>
          <w:sz w:val="18"/>
          <w:szCs w:val="18"/>
          <w:lang/>
        </w:rPr>
        <w:br/>
      </w:r>
      <w:r w:rsidRPr="00E74426">
        <w:rPr>
          <w:rFonts w:ascii="宋体" w:eastAsia="宋体" w:hAnsi="宋体" w:cs="宋体" w:hint="eastAsia"/>
          <w:color w:val="2D3339"/>
          <w:kern w:val="0"/>
          <w:sz w:val="18"/>
          <w:szCs w:val="18"/>
          <w:lang/>
        </w:rPr>
        <w:br/>
      </w:r>
      <w:r>
        <w:rPr>
          <w:rFonts w:ascii="宋体" w:eastAsia="宋体" w:hAnsi="宋体" w:cs="宋体"/>
          <w:noProof/>
          <w:color w:val="2D3339"/>
          <w:kern w:val="0"/>
          <w:sz w:val="18"/>
          <w:szCs w:val="18"/>
        </w:rPr>
        <w:drawing>
          <wp:inline distT="0" distB="0" distL="0" distR="0">
            <wp:extent cx="3810000" cy="1381125"/>
            <wp:effectExtent l="19050" t="0" r="0" b="0"/>
            <wp:docPr id="1" name="图片 1" descr="cap_110928_cn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_110928_cn_1.png"/>
                    <pic:cNvPicPr>
                      <a:picLocks noChangeAspect="1" noChangeArrowheads="1"/>
                    </pic:cNvPicPr>
                  </pic:nvPicPr>
                  <pic:blipFill>
                    <a:blip r:embed="rId6"/>
                    <a:srcRect/>
                    <a:stretch>
                      <a:fillRect/>
                    </a:stretch>
                  </pic:blipFill>
                  <pic:spPr bwMode="auto">
                    <a:xfrm>
                      <a:off x="0" y="0"/>
                      <a:ext cx="3810000" cy="1381125"/>
                    </a:xfrm>
                    <a:prstGeom prst="rect">
                      <a:avLst/>
                    </a:prstGeom>
                    <a:noFill/>
                    <a:ln w="9525">
                      <a:noFill/>
                      <a:miter lim="800000"/>
                      <a:headEnd/>
                      <a:tailEnd/>
                    </a:ln>
                  </pic:spPr>
                </pic:pic>
              </a:graphicData>
            </a:graphic>
          </wp:inline>
        </w:drawing>
      </w:r>
    </w:p>
    <w:p w:rsidR="00E74426" w:rsidRPr="00E74426" w:rsidRDefault="00E74426" w:rsidP="00E74426">
      <w:pPr>
        <w:widowControl/>
        <w:jc w:val="center"/>
        <w:rPr>
          <w:rFonts w:ascii="宋体" w:eastAsia="宋体" w:hAnsi="宋体" w:cs="宋体" w:hint="eastAsia"/>
          <w:color w:val="2D3339"/>
          <w:kern w:val="0"/>
          <w:sz w:val="18"/>
          <w:szCs w:val="18"/>
          <w:lang/>
        </w:rPr>
      </w:pPr>
      <w:r w:rsidRPr="00E74426">
        <w:rPr>
          <w:rFonts w:ascii="宋体" w:eastAsia="宋体" w:hAnsi="宋体" w:cs="宋体" w:hint="eastAsia"/>
          <w:color w:val="2D3339"/>
          <w:kern w:val="0"/>
          <w:sz w:val="18"/>
          <w:szCs w:val="18"/>
          <w:lang/>
        </w:rPr>
        <w:t>图1　耦合用电容器</w:t>
      </w:r>
    </w:p>
    <w:p w:rsidR="00E74426" w:rsidRPr="00E74426" w:rsidRDefault="00E74426" w:rsidP="00E74426">
      <w:pPr>
        <w:widowControl/>
        <w:jc w:val="left"/>
        <w:rPr>
          <w:rFonts w:ascii="宋体" w:eastAsia="宋体" w:hAnsi="宋体" w:cs="宋体" w:hint="eastAsia"/>
          <w:color w:val="2D3339"/>
          <w:kern w:val="0"/>
          <w:sz w:val="18"/>
          <w:szCs w:val="18"/>
          <w:lang/>
        </w:rPr>
      </w:pPr>
      <w:r w:rsidRPr="00E74426">
        <w:rPr>
          <w:rFonts w:ascii="宋体" w:eastAsia="宋体" w:hAnsi="宋体" w:cs="宋体" w:hint="eastAsia"/>
          <w:color w:val="2D3339"/>
          <w:kern w:val="0"/>
          <w:sz w:val="18"/>
          <w:szCs w:val="18"/>
          <w:lang/>
        </w:rPr>
        <w:br/>
      </w:r>
      <w:r w:rsidRPr="00E74426">
        <w:rPr>
          <w:rFonts w:ascii="宋体" w:eastAsia="宋体" w:hAnsi="宋体" w:cs="宋体" w:hint="eastAsia"/>
          <w:color w:val="2D3339"/>
          <w:kern w:val="0"/>
          <w:sz w:val="18"/>
          <w:szCs w:val="18"/>
          <w:lang/>
        </w:rPr>
        <w:br/>
      </w:r>
      <w:r w:rsidRPr="00E74426">
        <w:rPr>
          <w:rFonts w:ascii="宋体" w:eastAsia="宋体" w:hAnsi="宋体" w:cs="宋体" w:hint="eastAsia"/>
          <w:color w:val="2D3339"/>
          <w:kern w:val="0"/>
          <w:sz w:val="18"/>
          <w:szCs w:val="18"/>
          <w:lang/>
        </w:rPr>
        <w:br/>
        <w:t>&lt;去耦合&gt;</w:t>
      </w:r>
      <w:r w:rsidRPr="00E74426">
        <w:rPr>
          <w:rFonts w:ascii="宋体" w:eastAsia="宋体" w:hAnsi="宋体" w:cs="宋体" w:hint="eastAsia"/>
          <w:color w:val="2D3339"/>
          <w:kern w:val="0"/>
          <w:sz w:val="18"/>
          <w:szCs w:val="18"/>
          <w:lang/>
        </w:rPr>
        <w:br/>
        <w:t>电路上的电源线中存在电容及电感成分，由于其产生的影响，一旦电源线的电压波动较大，则电路的工作将会变得极不稳定。极端情况下，电源波动将会在信号线上重叠从而产生错误信号。</w:t>
      </w:r>
      <w:r w:rsidRPr="00E74426">
        <w:rPr>
          <w:rFonts w:ascii="宋体" w:eastAsia="宋体" w:hAnsi="宋体" w:cs="宋体" w:hint="eastAsia"/>
          <w:color w:val="2D3339"/>
          <w:kern w:val="0"/>
          <w:sz w:val="18"/>
          <w:szCs w:val="18"/>
          <w:lang/>
        </w:rPr>
        <w:br/>
        <w:t>因此，为了将电源处流入的干扰引至接地部分，且针对IC等元件负载电流的急剧变化持续提供稳定电流，将使用去耦合电容器。</w:t>
      </w:r>
      <w:r w:rsidRPr="00E74426">
        <w:rPr>
          <w:rFonts w:ascii="宋体" w:eastAsia="宋体" w:hAnsi="宋体" w:cs="宋体" w:hint="eastAsia"/>
          <w:color w:val="2D3339"/>
          <w:kern w:val="0"/>
          <w:sz w:val="18"/>
          <w:szCs w:val="18"/>
          <w:lang/>
        </w:rPr>
        <w:br/>
        <w:t>如图2所示，即使在干扰重叠的状态下，通过去耦合电容器，也可将干扰引至接地部分。</w:t>
      </w:r>
      <w:r w:rsidRPr="00E74426">
        <w:rPr>
          <w:rFonts w:ascii="宋体" w:eastAsia="宋体" w:hAnsi="宋体" w:cs="宋体" w:hint="eastAsia"/>
          <w:color w:val="2D3339"/>
          <w:kern w:val="0"/>
          <w:sz w:val="18"/>
          <w:szCs w:val="18"/>
          <w:lang/>
        </w:rPr>
        <w:br/>
      </w:r>
      <w:r w:rsidRPr="00E74426">
        <w:rPr>
          <w:rFonts w:ascii="宋体" w:eastAsia="宋体" w:hAnsi="宋体" w:cs="宋体" w:hint="eastAsia"/>
          <w:color w:val="2D3339"/>
          <w:kern w:val="0"/>
          <w:sz w:val="18"/>
          <w:szCs w:val="18"/>
          <w:lang/>
        </w:rPr>
        <w:lastRenderedPageBreak/>
        <w:br/>
      </w:r>
      <w:r>
        <w:rPr>
          <w:rFonts w:ascii="宋体" w:eastAsia="宋体" w:hAnsi="宋体" w:cs="宋体"/>
          <w:noProof/>
          <w:color w:val="2D3339"/>
          <w:kern w:val="0"/>
          <w:sz w:val="18"/>
          <w:szCs w:val="18"/>
        </w:rPr>
        <w:drawing>
          <wp:inline distT="0" distB="0" distL="0" distR="0">
            <wp:extent cx="3810000" cy="1381125"/>
            <wp:effectExtent l="19050" t="0" r="0" b="0"/>
            <wp:docPr id="2" name="图片 2" descr="cap_110928_cn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p_110928_cn_2.png"/>
                    <pic:cNvPicPr>
                      <a:picLocks noChangeAspect="1" noChangeArrowheads="1"/>
                    </pic:cNvPicPr>
                  </pic:nvPicPr>
                  <pic:blipFill>
                    <a:blip r:embed="rId7"/>
                    <a:srcRect/>
                    <a:stretch>
                      <a:fillRect/>
                    </a:stretch>
                  </pic:blipFill>
                  <pic:spPr bwMode="auto">
                    <a:xfrm>
                      <a:off x="0" y="0"/>
                      <a:ext cx="3810000" cy="1381125"/>
                    </a:xfrm>
                    <a:prstGeom prst="rect">
                      <a:avLst/>
                    </a:prstGeom>
                    <a:noFill/>
                    <a:ln w="9525">
                      <a:noFill/>
                      <a:miter lim="800000"/>
                      <a:headEnd/>
                      <a:tailEnd/>
                    </a:ln>
                  </pic:spPr>
                </pic:pic>
              </a:graphicData>
            </a:graphic>
          </wp:inline>
        </w:drawing>
      </w:r>
    </w:p>
    <w:p w:rsidR="00E74426" w:rsidRPr="00E74426" w:rsidRDefault="00E74426" w:rsidP="00E74426">
      <w:pPr>
        <w:widowControl/>
        <w:jc w:val="center"/>
        <w:rPr>
          <w:rFonts w:ascii="宋体" w:eastAsia="宋体" w:hAnsi="宋体" w:cs="宋体" w:hint="eastAsia"/>
          <w:color w:val="2D3339"/>
          <w:kern w:val="0"/>
          <w:sz w:val="18"/>
          <w:szCs w:val="18"/>
          <w:lang/>
        </w:rPr>
      </w:pPr>
      <w:r w:rsidRPr="00E74426">
        <w:rPr>
          <w:rFonts w:ascii="宋体" w:eastAsia="宋体" w:hAnsi="宋体" w:cs="宋体" w:hint="eastAsia"/>
          <w:color w:val="2D3339"/>
          <w:kern w:val="0"/>
          <w:sz w:val="18"/>
          <w:szCs w:val="18"/>
          <w:lang/>
        </w:rPr>
        <w:t>图2　去耦合用电容器</w:t>
      </w:r>
    </w:p>
    <w:p w:rsidR="00E74426" w:rsidRPr="00E74426" w:rsidRDefault="00E74426" w:rsidP="00E74426">
      <w:pPr>
        <w:widowControl/>
        <w:jc w:val="left"/>
        <w:rPr>
          <w:rFonts w:ascii="宋体" w:eastAsia="宋体" w:hAnsi="宋体" w:cs="宋体" w:hint="eastAsia"/>
          <w:color w:val="2D3339"/>
          <w:kern w:val="0"/>
          <w:sz w:val="18"/>
          <w:szCs w:val="18"/>
          <w:lang/>
        </w:rPr>
      </w:pPr>
    </w:p>
    <w:p w:rsidR="00E74426" w:rsidRPr="00E74426" w:rsidRDefault="00E74426" w:rsidP="00E74426">
      <w:pPr>
        <w:widowControl/>
        <w:jc w:val="left"/>
        <w:rPr>
          <w:rFonts w:ascii="宋体" w:eastAsia="宋体" w:hAnsi="宋体" w:cs="宋体" w:hint="eastAsia"/>
          <w:color w:val="2D3339"/>
          <w:kern w:val="0"/>
          <w:sz w:val="18"/>
          <w:szCs w:val="18"/>
          <w:lang/>
        </w:rPr>
      </w:pPr>
      <w:r w:rsidRPr="00E74426">
        <w:rPr>
          <w:rFonts w:ascii="宋体" w:eastAsia="宋体" w:hAnsi="宋体" w:cs="宋体" w:hint="eastAsia"/>
          <w:color w:val="2D3339"/>
          <w:kern w:val="0"/>
          <w:sz w:val="18"/>
          <w:szCs w:val="18"/>
          <w:lang/>
        </w:rPr>
        <w:br/>
      </w:r>
      <w:r w:rsidRPr="00E74426">
        <w:rPr>
          <w:rFonts w:ascii="宋体" w:eastAsia="宋体" w:hAnsi="宋体" w:cs="宋体" w:hint="eastAsia"/>
          <w:color w:val="2D3339"/>
          <w:kern w:val="0"/>
          <w:sz w:val="18"/>
          <w:szCs w:val="18"/>
          <w:lang/>
        </w:rPr>
        <w:br/>
        <w:t>&lt;平滑用&gt;</w:t>
      </w:r>
      <w:r w:rsidRPr="00E74426">
        <w:rPr>
          <w:rFonts w:ascii="宋体" w:eastAsia="宋体" w:hAnsi="宋体" w:cs="宋体" w:hint="eastAsia"/>
          <w:color w:val="2D3339"/>
          <w:kern w:val="0"/>
          <w:sz w:val="18"/>
          <w:szCs w:val="18"/>
          <w:lang/>
        </w:rPr>
        <w:br/>
        <w:t>平滑用电容器用于抑制整流后电源电路上产生的脉冲，平滑信号，以使其更接近于直流。</w:t>
      </w:r>
      <w:r w:rsidRPr="00E74426">
        <w:rPr>
          <w:rFonts w:ascii="宋体" w:eastAsia="宋体" w:hAnsi="宋体" w:cs="宋体" w:hint="eastAsia"/>
          <w:color w:val="2D3339"/>
          <w:kern w:val="0"/>
          <w:sz w:val="18"/>
          <w:szCs w:val="18"/>
          <w:lang/>
        </w:rPr>
        <w:br/>
        <w:t>整流后若插入平滑用电容器，则可在高电压时在电容器中蓄电，低电压时放电，从而有效抑制电压波动。</w:t>
      </w:r>
      <w:r w:rsidRPr="00E74426">
        <w:rPr>
          <w:rFonts w:ascii="宋体" w:eastAsia="宋体" w:hAnsi="宋体" w:cs="宋体" w:hint="eastAsia"/>
          <w:color w:val="2D3339"/>
          <w:kern w:val="0"/>
          <w:sz w:val="18"/>
          <w:szCs w:val="18"/>
          <w:lang/>
        </w:rPr>
        <w:br/>
      </w:r>
      <w:r w:rsidRPr="00E74426">
        <w:rPr>
          <w:rFonts w:ascii="宋体" w:eastAsia="宋体" w:hAnsi="宋体" w:cs="宋体" w:hint="eastAsia"/>
          <w:color w:val="2D3339"/>
          <w:kern w:val="0"/>
          <w:sz w:val="18"/>
          <w:szCs w:val="18"/>
          <w:lang/>
        </w:rPr>
        <w:br/>
      </w:r>
      <w:r>
        <w:rPr>
          <w:rFonts w:ascii="宋体" w:eastAsia="宋体" w:hAnsi="宋体" w:cs="宋体"/>
          <w:noProof/>
          <w:color w:val="2D3339"/>
          <w:kern w:val="0"/>
          <w:sz w:val="18"/>
          <w:szCs w:val="18"/>
        </w:rPr>
        <w:drawing>
          <wp:inline distT="0" distB="0" distL="0" distR="0">
            <wp:extent cx="3333750" cy="1714500"/>
            <wp:effectExtent l="19050" t="0" r="0" b="0"/>
            <wp:docPr id="3" name="图片 3" descr="cap_110928_cn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p_110928_cn_3.png"/>
                    <pic:cNvPicPr>
                      <a:picLocks noChangeAspect="1" noChangeArrowheads="1"/>
                    </pic:cNvPicPr>
                  </pic:nvPicPr>
                  <pic:blipFill>
                    <a:blip r:embed="rId8"/>
                    <a:srcRect/>
                    <a:stretch>
                      <a:fillRect/>
                    </a:stretch>
                  </pic:blipFill>
                  <pic:spPr bwMode="auto">
                    <a:xfrm>
                      <a:off x="0" y="0"/>
                      <a:ext cx="3333750" cy="1714500"/>
                    </a:xfrm>
                    <a:prstGeom prst="rect">
                      <a:avLst/>
                    </a:prstGeom>
                    <a:noFill/>
                    <a:ln w="9525">
                      <a:noFill/>
                      <a:miter lim="800000"/>
                      <a:headEnd/>
                      <a:tailEnd/>
                    </a:ln>
                  </pic:spPr>
                </pic:pic>
              </a:graphicData>
            </a:graphic>
          </wp:inline>
        </w:drawing>
      </w:r>
    </w:p>
    <w:p w:rsidR="00E74426" w:rsidRPr="00E74426" w:rsidRDefault="00E74426" w:rsidP="00E74426">
      <w:pPr>
        <w:widowControl/>
        <w:jc w:val="center"/>
        <w:rPr>
          <w:rFonts w:ascii="宋体" w:eastAsia="宋体" w:hAnsi="宋体" w:cs="宋体" w:hint="eastAsia"/>
          <w:color w:val="2D3339"/>
          <w:kern w:val="0"/>
          <w:sz w:val="18"/>
          <w:szCs w:val="18"/>
          <w:lang/>
        </w:rPr>
      </w:pPr>
      <w:r w:rsidRPr="00E74426">
        <w:rPr>
          <w:rFonts w:ascii="宋体" w:eastAsia="宋体" w:hAnsi="宋体" w:cs="宋体" w:hint="eastAsia"/>
          <w:color w:val="2D3339"/>
          <w:kern w:val="0"/>
          <w:sz w:val="18"/>
          <w:szCs w:val="18"/>
          <w:lang/>
        </w:rPr>
        <w:t>图3　平滑用电容器</w:t>
      </w:r>
    </w:p>
    <w:p w:rsidR="00E74426" w:rsidRPr="00E74426" w:rsidRDefault="00E74426" w:rsidP="00E74426">
      <w:pPr>
        <w:widowControl/>
        <w:spacing w:after="240"/>
        <w:jc w:val="left"/>
        <w:rPr>
          <w:rFonts w:ascii="宋体" w:eastAsia="宋体" w:hAnsi="宋体" w:cs="宋体" w:hint="eastAsia"/>
          <w:color w:val="2D3339"/>
          <w:kern w:val="0"/>
          <w:sz w:val="18"/>
          <w:szCs w:val="18"/>
          <w:lang/>
        </w:rPr>
      </w:pPr>
      <w:r w:rsidRPr="00E74426">
        <w:rPr>
          <w:rFonts w:ascii="宋体" w:eastAsia="宋体" w:hAnsi="宋体" w:cs="宋体" w:hint="eastAsia"/>
          <w:color w:val="2D3339"/>
          <w:kern w:val="0"/>
          <w:sz w:val="18"/>
          <w:szCs w:val="18"/>
          <w:lang/>
        </w:rPr>
        <w:br/>
      </w:r>
      <w:r w:rsidRPr="00E74426">
        <w:rPr>
          <w:rFonts w:ascii="宋体" w:eastAsia="宋体" w:hAnsi="宋体" w:cs="宋体" w:hint="eastAsia"/>
          <w:color w:val="2D3339"/>
          <w:kern w:val="0"/>
          <w:sz w:val="18"/>
          <w:szCs w:val="18"/>
          <w:lang/>
        </w:rPr>
        <w:br/>
      </w:r>
      <w:r w:rsidRPr="00E74426">
        <w:rPr>
          <w:rFonts w:ascii="宋体" w:eastAsia="宋体" w:hAnsi="宋体" w:cs="宋体" w:hint="eastAsia"/>
          <w:color w:val="2D3339"/>
          <w:kern w:val="0"/>
          <w:sz w:val="18"/>
          <w:szCs w:val="18"/>
          <w:lang/>
        </w:rPr>
        <w:br/>
        <w:t>&lt;滤波器&gt;</w:t>
      </w:r>
      <w:r w:rsidRPr="00E74426">
        <w:rPr>
          <w:rFonts w:ascii="宋体" w:eastAsia="宋体" w:hAnsi="宋体" w:cs="宋体" w:hint="eastAsia"/>
          <w:color w:val="2D3339"/>
          <w:kern w:val="0"/>
          <w:sz w:val="18"/>
          <w:szCs w:val="18"/>
          <w:lang/>
        </w:rPr>
        <w:br/>
        <w:t>通过组合电容器、电阻及电感器，可制作仅通过特定频率信号的滤波器。</w:t>
      </w:r>
      <w:r w:rsidRPr="00E74426">
        <w:rPr>
          <w:rFonts w:ascii="宋体" w:eastAsia="宋体" w:hAnsi="宋体" w:cs="宋体" w:hint="eastAsia"/>
          <w:color w:val="2D3339"/>
          <w:kern w:val="0"/>
          <w:sz w:val="18"/>
          <w:szCs w:val="18"/>
          <w:lang/>
        </w:rPr>
        <w:br/>
        <w:t>滤波器分为仅取出低频成分的低旁路滤波器及仅取出高频成分的高旁路滤波器，可根据所需频率分别使用。</w:t>
      </w:r>
      <w:r w:rsidRPr="00E74426">
        <w:rPr>
          <w:rFonts w:ascii="宋体" w:eastAsia="宋体" w:hAnsi="宋体" w:cs="宋体" w:hint="eastAsia"/>
          <w:color w:val="2D3339"/>
          <w:kern w:val="0"/>
          <w:sz w:val="18"/>
          <w:szCs w:val="18"/>
          <w:lang/>
        </w:rPr>
        <w:br/>
      </w:r>
      <w:r w:rsidRPr="00E74426">
        <w:rPr>
          <w:rFonts w:ascii="宋体" w:eastAsia="宋体" w:hAnsi="宋体" w:cs="宋体" w:hint="eastAsia"/>
          <w:color w:val="2D3339"/>
          <w:kern w:val="0"/>
          <w:sz w:val="18"/>
          <w:szCs w:val="18"/>
          <w:lang/>
        </w:rPr>
        <w:br/>
      </w:r>
      <w:r w:rsidRPr="00E74426">
        <w:rPr>
          <w:rFonts w:ascii="宋体" w:eastAsia="宋体" w:hAnsi="宋体" w:cs="宋体" w:hint="eastAsia"/>
          <w:color w:val="2D3339"/>
          <w:kern w:val="0"/>
          <w:sz w:val="18"/>
          <w:szCs w:val="18"/>
          <w:lang/>
        </w:rPr>
        <w:br/>
        <w:t>担当者：村田制作所　元器件事业总部　销售工程统括部　N.W</w:t>
      </w:r>
      <w:r w:rsidRPr="00E74426">
        <w:rPr>
          <w:rFonts w:ascii="宋体" w:eastAsia="宋体" w:hAnsi="宋体" w:cs="宋体" w:hint="eastAsia"/>
          <w:color w:val="2D3339"/>
          <w:kern w:val="0"/>
          <w:sz w:val="18"/>
          <w:szCs w:val="18"/>
          <w:lang/>
        </w:rPr>
        <w:br/>
      </w:r>
    </w:p>
    <w:p w:rsidR="00E74426" w:rsidRPr="00E74426" w:rsidRDefault="00E74426" w:rsidP="00E74426">
      <w:pPr>
        <w:widowControl/>
        <w:jc w:val="left"/>
        <w:rPr>
          <w:rFonts w:ascii="宋体" w:eastAsia="宋体" w:hAnsi="宋体" w:cs="宋体" w:hint="eastAsia"/>
          <w:color w:val="2D3339"/>
          <w:kern w:val="0"/>
          <w:sz w:val="18"/>
          <w:szCs w:val="18"/>
          <w:lang/>
        </w:rPr>
      </w:pPr>
    </w:p>
    <w:p w:rsidR="0020296E" w:rsidRPr="00E74426" w:rsidRDefault="0020296E"/>
    <w:sectPr w:rsidR="0020296E" w:rsidRPr="00E74426" w:rsidSect="0020296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5904" w:rsidRDefault="00315904" w:rsidP="00E74426">
      <w:r>
        <w:separator/>
      </w:r>
    </w:p>
  </w:endnote>
  <w:endnote w:type="continuationSeparator" w:id="0">
    <w:p w:rsidR="00315904" w:rsidRDefault="00315904" w:rsidP="00E7442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5904" w:rsidRDefault="00315904" w:rsidP="00E74426">
      <w:r>
        <w:separator/>
      </w:r>
    </w:p>
  </w:footnote>
  <w:footnote w:type="continuationSeparator" w:id="0">
    <w:p w:rsidR="00315904" w:rsidRDefault="00315904" w:rsidP="00E7442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74426"/>
    <w:rsid w:val="0020296E"/>
    <w:rsid w:val="00315904"/>
    <w:rsid w:val="00E744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96E"/>
    <w:pPr>
      <w:widowControl w:val="0"/>
      <w:jc w:val="both"/>
    </w:pPr>
  </w:style>
  <w:style w:type="paragraph" w:styleId="1">
    <w:name w:val="heading 1"/>
    <w:basedOn w:val="a"/>
    <w:link w:val="1Char"/>
    <w:uiPriority w:val="9"/>
    <w:qFormat/>
    <w:rsid w:val="00E74426"/>
    <w:pPr>
      <w:widowControl/>
      <w:spacing w:before="100" w:beforeAutospacing="1" w:after="300"/>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7442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74426"/>
    <w:rPr>
      <w:sz w:val="18"/>
      <w:szCs w:val="18"/>
    </w:rPr>
  </w:style>
  <w:style w:type="paragraph" w:styleId="a4">
    <w:name w:val="footer"/>
    <w:basedOn w:val="a"/>
    <w:link w:val="Char0"/>
    <w:uiPriority w:val="99"/>
    <w:semiHidden/>
    <w:unhideWhenUsed/>
    <w:rsid w:val="00E7442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74426"/>
    <w:rPr>
      <w:sz w:val="18"/>
      <w:szCs w:val="18"/>
    </w:rPr>
  </w:style>
  <w:style w:type="character" w:customStyle="1" w:styleId="1Char">
    <w:name w:val="标题 1 Char"/>
    <w:basedOn w:val="a0"/>
    <w:link w:val="1"/>
    <w:uiPriority w:val="9"/>
    <w:rsid w:val="00E74426"/>
    <w:rPr>
      <w:rFonts w:ascii="宋体" w:eastAsia="宋体" w:hAnsi="宋体" w:cs="宋体"/>
      <w:b/>
      <w:bCs/>
      <w:kern w:val="36"/>
      <w:sz w:val="48"/>
      <w:szCs w:val="48"/>
    </w:rPr>
  </w:style>
  <w:style w:type="character" w:styleId="a5">
    <w:name w:val="Hyperlink"/>
    <w:basedOn w:val="a0"/>
    <w:uiPriority w:val="99"/>
    <w:semiHidden/>
    <w:unhideWhenUsed/>
    <w:rsid w:val="00E74426"/>
    <w:rPr>
      <w:strike w:val="0"/>
      <w:dstrike w:val="0"/>
      <w:color w:val="0055CC"/>
      <w:u w:val="none"/>
      <w:effect w:val="none"/>
    </w:rPr>
  </w:style>
  <w:style w:type="paragraph" w:styleId="a6">
    <w:name w:val="Normal (Web)"/>
    <w:basedOn w:val="a"/>
    <w:uiPriority w:val="99"/>
    <w:semiHidden/>
    <w:unhideWhenUsed/>
    <w:rsid w:val="00E74426"/>
    <w:pPr>
      <w:widowControl/>
      <w:spacing w:before="100" w:beforeAutospacing="1" w:after="100" w:afterAutospacing="1"/>
      <w:jc w:val="left"/>
    </w:pPr>
    <w:rPr>
      <w:rFonts w:ascii="宋体" w:eastAsia="宋体" w:hAnsi="宋体" w:cs="宋体"/>
      <w:kern w:val="0"/>
      <w:sz w:val="24"/>
      <w:szCs w:val="24"/>
    </w:rPr>
  </w:style>
  <w:style w:type="paragraph" w:customStyle="1" w:styleId="entry-date1">
    <w:name w:val="entry-date1"/>
    <w:basedOn w:val="a"/>
    <w:rsid w:val="00E74426"/>
    <w:pPr>
      <w:widowControl/>
      <w:spacing w:after="100" w:afterAutospacing="1"/>
      <w:jc w:val="right"/>
    </w:pPr>
    <w:rPr>
      <w:rFonts w:ascii="宋体" w:eastAsia="宋体" w:hAnsi="宋体" w:cs="宋体"/>
      <w:color w:val="BBBBBB"/>
      <w:kern w:val="0"/>
      <w:sz w:val="24"/>
      <w:szCs w:val="24"/>
    </w:rPr>
  </w:style>
  <w:style w:type="paragraph" w:styleId="a7">
    <w:name w:val="Balloon Text"/>
    <w:basedOn w:val="a"/>
    <w:link w:val="Char1"/>
    <w:uiPriority w:val="99"/>
    <w:semiHidden/>
    <w:unhideWhenUsed/>
    <w:rsid w:val="00E74426"/>
    <w:rPr>
      <w:sz w:val="18"/>
      <w:szCs w:val="18"/>
    </w:rPr>
  </w:style>
  <w:style w:type="character" w:customStyle="1" w:styleId="Char1">
    <w:name w:val="批注框文本 Char"/>
    <w:basedOn w:val="a0"/>
    <w:link w:val="a7"/>
    <w:uiPriority w:val="99"/>
    <w:semiHidden/>
    <w:rsid w:val="00E74426"/>
    <w:rPr>
      <w:sz w:val="18"/>
      <w:szCs w:val="18"/>
    </w:rPr>
  </w:style>
</w:styles>
</file>

<file path=word/webSettings.xml><?xml version="1.0" encoding="utf-8"?>
<w:webSettings xmlns:r="http://schemas.openxmlformats.org/officeDocument/2006/relationships" xmlns:w="http://schemas.openxmlformats.org/wordprocessingml/2006/main">
  <w:divs>
    <w:div w:id="1979332511">
      <w:bodyDiv w:val="1"/>
      <w:marLeft w:val="0"/>
      <w:marRight w:val="0"/>
      <w:marTop w:val="0"/>
      <w:marBottom w:val="0"/>
      <w:divBdr>
        <w:top w:val="none" w:sz="0" w:space="0" w:color="auto"/>
        <w:left w:val="none" w:sz="0" w:space="0" w:color="auto"/>
        <w:bottom w:val="none" w:sz="0" w:space="0" w:color="auto"/>
        <w:right w:val="none" w:sz="0" w:space="0" w:color="auto"/>
      </w:divBdr>
      <w:divsChild>
        <w:div w:id="896017507">
          <w:marLeft w:val="0"/>
          <w:marRight w:val="0"/>
          <w:marTop w:val="225"/>
          <w:marBottom w:val="0"/>
          <w:divBdr>
            <w:top w:val="none" w:sz="0" w:space="0" w:color="auto"/>
            <w:left w:val="none" w:sz="0" w:space="0" w:color="auto"/>
            <w:bottom w:val="none" w:sz="0" w:space="0" w:color="auto"/>
            <w:right w:val="none" w:sz="0" w:space="0" w:color="auto"/>
          </w:divBdr>
          <w:divsChild>
            <w:div w:id="842626688">
              <w:marLeft w:val="300"/>
              <w:marRight w:val="0"/>
              <w:marTop w:val="0"/>
              <w:marBottom w:val="0"/>
              <w:divBdr>
                <w:top w:val="none" w:sz="0" w:space="0" w:color="auto"/>
                <w:left w:val="none" w:sz="0" w:space="0" w:color="auto"/>
                <w:bottom w:val="none" w:sz="0" w:space="0" w:color="auto"/>
                <w:right w:val="none" w:sz="0" w:space="0" w:color="auto"/>
              </w:divBdr>
              <w:divsChild>
                <w:div w:id="859663966">
                  <w:marLeft w:val="0"/>
                  <w:marRight w:val="0"/>
                  <w:marTop w:val="0"/>
                  <w:marBottom w:val="0"/>
                  <w:divBdr>
                    <w:top w:val="none" w:sz="0" w:space="0" w:color="auto"/>
                    <w:left w:val="none" w:sz="0" w:space="0" w:color="auto"/>
                    <w:bottom w:val="none" w:sz="0" w:space="0" w:color="auto"/>
                    <w:right w:val="none" w:sz="0" w:space="0" w:color="auto"/>
                  </w:divBdr>
                  <w:divsChild>
                    <w:div w:id="1883857334">
                      <w:marLeft w:val="0"/>
                      <w:marRight w:val="0"/>
                      <w:marTop w:val="0"/>
                      <w:marBottom w:val="0"/>
                      <w:divBdr>
                        <w:top w:val="none" w:sz="0" w:space="0" w:color="auto"/>
                        <w:left w:val="none" w:sz="0" w:space="0" w:color="auto"/>
                        <w:bottom w:val="none" w:sz="0" w:space="0" w:color="auto"/>
                        <w:right w:val="none" w:sz="0" w:space="0" w:color="auto"/>
                      </w:divBdr>
                      <w:divsChild>
                        <w:div w:id="683366532">
                          <w:marLeft w:val="225"/>
                          <w:marRight w:val="0"/>
                          <w:marTop w:val="0"/>
                          <w:marBottom w:val="0"/>
                          <w:divBdr>
                            <w:top w:val="none" w:sz="0" w:space="0" w:color="auto"/>
                            <w:left w:val="none" w:sz="0" w:space="0" w:color="auto"/>
                            <w:bottom w:val="none" w:sz="0" w:space="0" w:color="auto"/>
                            <w:right w:val="none" w:sz="0" w:space="0" w:color="auto"/>
                          </w:divBdr>
                          <w:divsChild>
                            <w:div w:id="1146238200">
                              <w:marLeft w:val="0"/>
                              <w:marRight w:val="0"/>
                              <w:marTop w:val="0"/>
                              <w:marBottom w:val="750"/>
                              <w:divBdr>
                                <w:top w:val="none" w:sz="0" w:space="0" w:color="auto"/>
                                <w:left w:val="none" w:sz="0" w:space="0" w:color="auto"/>
                                <w:bottom w:val="none" w:sz="0" w:space="0" w:color="auto"/>
                                <w:right w:val="none" w:sz="0" w:space="0" w:color="auto"/>
                              </w:divBdr>
                              <w:divsChild>
                                <w:div w:id="1387685289">
                                  <w:marLeft w:val="0"/>
                                  <w:marRight w:val="0"/>
                                  <w:marTop w:val="0"/>
                                  <w:marBottom w:val="0"/>
                                  <w:divBdr>
                                    <w:top w:val="none" w:sz="0" w:space="0" w:color="auto"/>
                                    <w:left w:val="none" w:sz="0" w:space="0" w:color="auto"/>
                                    <w:bottom w:val="none" w:sz="0" w:space="0" w:color="auto"/>
                                    <w:right w:val="none" w:sz="0" w:space="0" w:color="auto"/>
                                  </w:divBdr>
                                </w:div>
                                <w:div w:id="933128374">
                                  <w:marLeft w:val="0"/>
                                  <w:marRight w:val="0"/>
                                  <w:marTop w:val="0"/>
                                  <w:marBottom w:val="0"/>
                                  <w:divBdr>
                                    <w:top w:val="none" w:sz="0" w:space="0" w:color="auto"/>
                                    <w:left w:val="none" w:sz="0" w:space="0" w:color="auto"/>
                                    <w:bottom w:val="none" w:sz="0" w:space="0" w:color="auto"/>
                                    <w:right w:val="none" w:sz="0" w:space="0" w:color="auto"/>
                                  </w:divBdr>
                                </w:div>
                                <w:div w:id="1078357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120</Words>
  <Characters>685</Characters>
  <Application>Microsoft Office Word</Application>
  <DocSecurity>0</DocSecurity>
  <Lines>5</Lines>
  <Paragraphs>1</Paragraphs>
  <ScaleCrop>false</ScaleCrop>
  <Company>WwW.YlmF.CoM</Company>
  <LinksUpToDate>false</LinksUpToDate>
  <CharactersWithSpaces>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lotus</dc:creator>
  <cp:keywords/>
  <dc:description/>
  <cp:lastModifiedBy>lotus</cp:lastModifiedBy>
  <cp:revision>3</cp:revision>
  <dcterms:created xsi:type="dcterms:W3CDTF">2012-07-16T08:04:00Z</dcterms:created>
  <dcterms:modified xsi:type="dcterms:W3CDTF">2012-07-16T08:04:00Z</dcterms:modified>
</cp:coreProperties>
</file>